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7246C" w14:textId="77777777" w:rsidR="008F7D1A" w:rsidRPr="007E4A7C" w:rsidRDefault="008F7D1A" w:rsidP="00CE4979">
      <w:pPr>
        <w:pStyle w:val="PargrafodaLista"/>
        <w:tabs>
          <w:tab w:val="num" w:pos="-142"/>
        </w:tabs>
        <w:ind w:left="-142"/>
        <w:rPr>
          <w:rFonts w:cstheme="minorHAnsi"/>
          <w:sz w:val="24"/>
          <w:szCs w:val="24"/>
        </w:rPr>
      </w:pPr>
      <w:bookmarkStart w:id="0" w:name="_Hlk73113735"/>
      <w:bookmarkStart w:id="1" w:name="_Hlk73126350"/>
      <w:r w:rsidRPr="007E4A7C">
        <w:rPr>
          <w:rFonts w:cstheme="minorHAnsi"/>
          <w:sz w:val="24"/>
          <w:szCs w:val="24"/>
        </w:rPr>
        <w:t>Relatório Agregado 2020</w:t>
      </w:r>
    </w:p>
    <w:p w14:paraId="3F8D0BEA" w14:textId="6F97C3C1" w:rsidR="008F7D1A" w:rsidRPr="007E4A7C" w:rsidRDefault="008F7D1A" w:rsidP="00CE4979">
      <w:pPr>
        <w:pStyle w:val="PargrafodaLista"/>
        <w:tabs>
          <w:tab w:val="num" w:pos="-142"/>
        </w:tabs>
        <w:ind w:left="-142"/>
        <w:rPr>
          <w:rFonts w:cstheme="minorHAnsi"/>
          <w:sz w:val="24"/>
          <w:szCs w:val="24"/>
        </w:rPr>
      </w:pPr>
      <w:r w:rsidRPr="007E4A7C">
        <w:rPr>
          <w:rFonts w:cstheme="minorHAnsi"/>
          <w:sz w:val="24"/>
          <w:szCs w:val="24"/>
        </w:rPr>
        <w:t xml:space="preserve">Empresa: </w:t>
      </w:r>
      <w:bookmarkEnd w:id="0"/>
      <w:r>
        <w:rPr>
          <w:rFonts w:cstheme="minorHAnsi"/>
          <w:sz w:val="24"/>
          <w:szCs w:val="24"/>
        </w:rPr>
        <w:t>Banco do Brasil S.A. - BB</w:t>
      </w:r>
    </w:p>
    <w:bookmarkEnd w:id="1"/>
    <w:p w14:paraId="5171EA40" w14:textId="77777777" w:rsidR="00C17DAC" w:rsidRDefault="00C17DAC" w:rsidP="00C712E4">
      <w:pPr>
        <w:pStyle w:val="PargrafodaLista"/>
        <w:numPr>
          <w:ilvl w:val="0"/>
          <w:numId w:val="34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>O crédito Pronampe (Programa de Apoio às Microempresas e Empresas de Pequeno Porte) chegou a R$ 7,0 bilhões, alcançando 12 mil empresas.</w:t>
      </w:r>
    </w:p>
    <w:p w14:paraId="3FD294B1" w14:textId="77777777" w:rsidR="00C17DAC" w:rsidRDefault="00C17DAC" w:rsidP="00C712E4">
      <w:pPr>
        <w:pStyle w:val="PargrafodaLista"/>
        <w:numPr>
          <w:ilvl w:val="0"/>
          <w:numId w:val="34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Índice Dow Jones de Sustentabilidade (DJSI): 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>o Banco do Brasil integra</w:t>
      </w: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 o índice da Bolsa de Nova Iorque nas carteiras “World” e “Emerging Markets”.</w:t>
      </w:r>
    </w:p>
    <w:p w14:paraId="08874932" w14:textId="77777777" w:rsidR="001B6720" w:rsidRPr="00BF6104" w:rsidRDefault="001B6720" w:rsidP="00CE4979">
      <w:pPr>
        <w:pStyle w:val="PargrafodaLista"/>
        <w:tabs>
          <w:tab w:val="num" w:pos="-142"/>
        </w:tabs>
        <w:ind w:left="-142"/>
        <w:jc w:val="both"/>
        <w:rPr>
          <w:rFonts w:cstheme="minorHAnsi"/>
        </w:rPr>
      </w:pPr>
    </w:p>
    <w:p w14:paraId="77A0C61A" w14:textId="77777777" w:rsidR="00E65F32" w:rsidRDefault="00E65F32" w:rsidP="00CE4979">
      <w:pPr>
        <w:numPr>
          <w:ilvl w:val="0"/>
          <w:numId w:val="1"/>
        </w:numPr>
        <w:tabs>
          <w:tab w:val="clear" w:pos="720"/>
          <w:tab w:val="num" w:pos="-142"/>
        </w:tabs>
        <w:ind w:left="-142" w:firstLine="0"/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Ações ASG</w:t>
      </w:r>
    </w:p>
    <w:p w14:paraId="380E0079" w14:textId="2559FDB1" w:rsidR="00E21EA3" w:rsidRDefault="00D242EA" w:rsidP="00CE4979">
      <w:pPr>
        <w:pStyle w:val="PargrafodaLista"/>
        <w:numPr>
          <w:ilvl w:val="0"/>
          <w:numId w:val="33"/>
        </w:numPr>
        <w:tabs>
          <w:tab w:val="num" w:pos="-142"/>
        </w:tabs>
        <w:ind w:left="-142" w:firstLine="0"/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E65F32">
        <w:rPr>
          <w:rFonts w:cstheme="minorHAnsi"/>
          <w:color w:val="538135" w:themeColor="accent6" w:themeShade="BF"/>
          <w:sz w:val="24"/>
          <w:szCs w:val="24"/>
        </w:rPr>
        <w:t>Sustentabilidade/</w:t>
      </w:r>
      <w:r w:rsidR="003D5C52" w:rsidRPr="00E65F32">
        <w:rPr>
          <w:rFonts w:cstheme="minorHAnsi"/>
          <w:color w:val="538135" w:themeColor="accent6" w:themeShade="BF"/>
          <w:sz w:val="24"/>
          <w:szCs w:val="24"/>
        </w:rPr>
        <w:t>Meio ambiente</w:t>
      </w:r>
      <w:r w:rsidR="00F64632" w:rsidRPr="00E65F32">
        <w:rPr>
          <w:rFonts w:cstheme="minorHAnsi"/>
          <w:color w:val="538135" w:themeColor="accent6" w:themeShade="BF"/>
          <w:sz w:val="24"/>
          <w:szCs w:val="24"/>
        </w:rPr>
        <w:t xml:space="preserve"> </w:t>
      </w:r>
    </w:p>
    <w:p w14:paraId="08662F38" w14:textId="6EE89730" w:rsidR="0005168C" w:rsidRDefault="0005168C" w:rsidP="0005168C">
      <w:pPr>
        <w:tabs>
          <w:tab w:val="num" w:pos="-142"/>
        </w:tabs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6BFCFBDB" w14:textId="10B971EF" w:rsidR="0005168C" w:rsidRPr="0005168C" w:rsidRDefault="0005168C" w:rsidP="0005168C">
      <w:pPr>
        <w:tabs>
          <w:tab w:val="num" w:pos="-142"/>
        </w:tabs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noProof/>
        </w:rPr>
        <w:drawing>
          <wp:inline distT="0" distB="0" distL="0" distR="0" wp14:anchorId="3554890F" wp14:editId="798FE10B">
            <wp:extent cx="2401294" cy="2029266"/>
            <wp:effectExtent l="0" t="0" r="0" b="9525"/>
            <wp:docPr id="3" name="Imagem 3" descr="Tela de computador com texto preto sobre fundo bran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Tela de computador com texto preto sobre fundo branco&#10;&#10;Descrição gerada automaticamente"/>
                    <pic:cNvPicPr/>
                  </pic:nvPicPr>
                  <pic:blipFill rotWithShape="1">
                    <a:blip r:embed="rId5"/>
                    <a:srcRect l="19142" t="40741" r="70398" b="29794"/>
                    <a:stretch/>
                  </pic:blipFill>
                  <pic:spPr bwMode="auto">
                    <a:xfrm>
                      <a:off x="0" y="0"/>
                      <a:ext cx="2408668" cy="2035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4C4939" w14:textId="6C2A378B" w:rsidR="00B27429" w:rsidRDefault="00B27429" w:rsidP="00CE4979">
      <w:pPr>
        <w:pStyle w:val="PargrafodaLista"/>
        <w:tabs>
          <w:tab w:val="num" w:pos="-142"/>
        </w:tabs>
        <w:ind w:left="-142"/>
        <w:jc w:val="both"/>
        <w:rPr>
          <w:rFonts w:cstheme="minorHAnsi"/>
          <w:color w:val="538135" w:themeColor="accent6" w:themeShade="BF"/>
          <w:sz w:val="24"/>
          <w:szCs w:val="24"/>
        </w:rPr>
      </w:pPr>
    </w:p>
    <w:p w14:paraId="750BA9F2" w14:textId="77777777" w:rsidR="0005168C" w:rsidRDefault="0005168C" w:rsidP="0005168C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Inauguração de duas usinas solares gerando 15 Gwh/ano. </w:t>
      </w:r>
    </w:p>
    <w:p w14:paraId="12D8C2CC" w14:textId="008B036F" w:rsidR="00380210" w:rsidRDefault="00380210" w:rsidP="00380210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>Liderança na contratação de financiamentos do Programa de Agricultura de Baixo Carbono (ABC): 70,3% do mercado. Por meio dele, identificam-se implicações financeiras positivas com a contratação de operações que totalizaram R$ 1,4 bilhão.</w:t>
      </w:r>
    </w:p>
    <w:p w14:paraId="700F5EF0" w14:textId="3254D8AC" w:rsidR="00380210" w:rsidRDefault="00380210" w:rsidP="00380210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0B199A">
        <w:rPr>
          <w:rFonts w:cstheme="minorHAnsi"/>
          <w:color w:val="333333"/>
          <w:sz w:val="24"/>
          <w:szCs w:val="24"/>
          <w:shd w:val="clear" w:color="auto" w:fill="FFFFFF"/>
        </w:rPr>
        <w:t>Índice Carbono Eficiente (ICO2) da B3: a empresa seguiu compondo o ICO2, por boas práticas em emissões de gases do efeito estufa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7A2EAD77" w14:textId="55F37724" w:rsidR="00E902FB" w:rsidRDefault="00E902FB" w:rsidP="00C712E4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Lançamento da iniciativa Plástico Zero, com o objetivo de reduzir o consumo de material plástico nos processos e produtos do Banco e de zerar nosso uso de copos descartáveis até o final de 2022. </w:t>
      </w:r>
    </w:p>
    <w:p w14:paraId="2E1B7A90" w14:textId="77777777" w:rsidR="00E902FB" w:rsidRDefault="00E902FB" w:rsidP="00C712E4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0B199A">
        <w:rPr>
          <w:rFonts w:cstheme="minorHAnsi"/>
          <w:color w:val="333333"/>
          <w:sz w:val="24"/>
          <w:szCs w:val="24"/>
          <w:shd w:val="clear" w:color="auto" w:fill="FFFFFF"/>
        </w:rPr>
        <w:t xml:space="preserve">Índice de Sustentabilidade Empresarial (ISE): 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 xml:space="preserve">o BB figurou </w:t>
      </w:r>
      <w:r w:rsidRPr="000B199A">
        <w:rPr>
          <w:rFonts w:cstheme="minorHAnsi"/>
          <w:color w:val="333333"/>
          <w:sz w:val="24"/>
          <w:szCs w:val="24"/>
          <w:shd w:val="clear" w:color="auto" w:fill="FFFFFF"/>
        </w:rPr>
        <w:t>pelo 16º ano consecutivo no Índice da Bolsa de Valores de São Paulo – B3 – Brasil, Bolsa, Balcão.</w:t>
      </w:r>
    </w:p>
    <w:p w14:paraId="25EC9B8B" w14:textId="0117DA1F" w:rsidR="00A6585F" w:rsidRDefault="00A6585F" w:rsidP="00CE4979">
      <w:pPr>
        <w:pStyle w:val="PargrafodaLista"/>
        <w:tabs>
          <w:tab w:val="num" w:pos="-142"/>
        </w:tabs>
        <w:ind w:left="-142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</w:p>
    <w:p w14:paraId="0B179AB3" w14:textId="792A539E" w:rsidR="00A6585F" w:rsidRPr="00C17DAC" w:rsidRDefault="00A6585F" w:rsidP="00CE4979">
      <w:pPr>
        <w:pStyle w:val="PargrafodaLista"/>
        <w:tabs>
          <w:tab w:val="num" w:pos="-142"/>
        </w:tabs>
        <w:ind w:left="-142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67D6BD5F" wp14:editId="16D645B1">
            <wp:extent cx="4182386" cy="3894370"/>
            <wp:effectExtent l="0" t="0" r="8890" b="0"/>
            <wp:docPr id="11" name="Imagem 1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m 11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20033" t="16199" r="64072" b="34463"/>
                    <a:stretch/>
                  </pic:blipFill>
                  <pic:spPr bwMode="auto">
                    <a:xfrm>
                      <a:off x="0" y="0"/>
                      <a:ext cx="4200811" cy="3911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311E23" w14:textId="0C825E99" w:rsidR="00E902FB" w:rsidRDefault="00E74764" w:rsidP="003C293A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FF5A62">
        <w:rPr>
          <w:rFonts w:cstheme="minorHAnsi"/>
          <w:color w:val="333333"/>
          <w:sz w:val="24"/>
          <w:szCs w:val="24"/>
          <w:shd w:val="clear" w:color="auto" w:fill="FFFFFF"/>
        </w:rPr>
        <w:t xml:space="preserve">GHG Protocol: </w:t>
      </w:r>
      <w:r w:rsidR="003C293A">
        <w:rPr>
          <w:rFonts w:cstheme="minorHAnsi"/>
          <w:color w:val="333333"/>
          <w:sz w:val="24"/>
          <w:szCs w:val="24"/>
          <w:shd w:val="clear" w:color="auto" w:fill="FFFFFF"/>
        </w:rPr>
        <w:t xml:space="preserve">a empresa recebeu </w:t>
      </w:r>
      <w:r w:rsidRPr="00FF5A62">
        <w:rPr>
          <w:rFonts w:cstheme="minorHAnsi"/>
          <w:color w:val="333333"/>
          <w:sz w:val="24"/>
          <w:szCs w:val="24"/>
          <w:shd w:val="clear" w:color="auto" w:fill="FFFFFF"/>
        </w:rPr>
        <w:t>selo ouro, pelo inventário de emissões de gases do efeito estufa</w:t>
      </w:r>
      <w:r w:rsidR="00FF5A62"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089A9BCF" w14:textId="77777777" w:rsidR="003C293A" w:rsidRDefault="003C293A" w:rsidP="003C293A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Global 100: 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>a empresa</w:t>
      </w: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 ficou em 3ª colocação do ranking das empresas líderes mundiais em sustentabilidade, sendo considerada a instituição financeira mais sustentável do mundo e constando na lista da Corporate Knights pelo terceiro ano consecutivo.</w:t>
      </w:r>
    </w:p>
    <w:p w14:paraId="2E57F685" w14:textId="74A0D33A" w:rsidR="003C293A" w:rsidRDefault="003C293A" w:rsidP="003C293A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0B199A">
        <w:rPr>
          <w:rFonts w:cstheme="minorHAnsi"/>
          <w:color w:val="333333"/>
          <w:sz w:val="24"/>
          <w:szCs w:val="24"/>
          <w:shd w:val="clear" w:color="auto" w:fill="FFFFFF"/>
        </w:rPr>
        <w:t>The Sustainability Yearbook 2020: a empresa foi incluída na Classe Ouro do anuário feito pela S&amp;P Global e RobecoSAM AG</w:t>
      </w:r>
      <w:r w:rsidR="00B007D5"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4C8AEC5D" w14:textId="401E4492" w:rsidR="003C293A" w:rsidRPr="003C293A" w:rsidRDefault="003C293A" w:rsidP="004E4C9B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3C293A">
        <w:rPr>
          <w:rFonts w:cstheme="minorHAnsi"/>
          <w:color w:val="333333"/>
          <w:sz w:val="24"/>
          <w:szCs w:val="24"/>
          <w:shd w:val="clear" w:color="auto" w:fill="FFFFFF"/>
        </w:rPr>
        <w:t>Prêmio Época Negócios 360º: 1º lugar na dimensão Sustentabilidade do Anuário Época Negócios 360º, feito em parceria pela revista e a Fundação Dom Cabral.</w:t>
      </w:r>
    </w:p>
    <w:p w14:paraId="0F2452D7" w14:textId="3B6EE205" w:rsidR="00380210" w:rsidRDefault="00380210" w:rsidP="00380210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>
        <w:rPr>
          <w:rFonts w:cstheme="minorHAnsi"/>
          <w:color w:val="333333"/>
          <w:sz w:val="24"/>
          <w:szCs w:val="24"/>
          <w:shd w:val="clear" w:color="auto" w:fill="FFFFFF"/>
        </w:rPr>
        <w:t>Programa Agro Energia:</w:t>
      </w:r>
      <w:r>
        <w:t xml:space="preserve"> </w:t>
      </w:r>
      <w:r w:rsidRPr="00BA2A7C">
        <w:rPr>
          <w:rFonts w:cstheme="minorHAnsi"/>
          <w:color w:val="333333"/>
          <w:sz w:val="24"/>
          <w:szCs w:val="24"/>
          <w:shd w:val="clear" w:color="auto" w:fill="FFFFFF"/>
        </w:rPr>
        <w:t>Em 2019, foram liberados R$ 347,9 milhões em investimentos sob o âmbito desse programa. Em 2020, foi observado crescimento de 26,1%, tendo sido liberados R$ 438,7 milhões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67CD836E" w14:textId="3380FC60" w:rsidR="00E01EAB" w:rsidRPr="00B007D5" w:rsidRDefault="00E01EAB" w:rsidP="00BD0A0A">
      <w:pPr>
        <w:pStyle w:val="PargrafodaLista"/>
        <w:numPr>
          <w:ilvl w:val="0"/>
          <w:numId w:val="39"/>
        </w:numPr>
        <w:tabs>
          <w:tab w:val="num" w:pos="284"/>
        </w:tabs>
        <w:ind w:left="-142" w:firstLine="0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B007D5">
        <w:rPr>
          <w:rFonts w:cstheme="minorHAnsi"/>
          <w:color w:val="333333"/>
          <w:sz w:val="24"/>
          <w:szCs w:val="24"/>
          <w:shd w:val="clear" w:color="auto" w:fill="FFFFFF"/>
        </w:rPr>
        <w:t>Programa Coleta Seletiva</w:t>
      </w:r>
      <w:r w:rsidR="00B007D5" w:rsidRPr="00B007D5">
        <w:rPr>
          <w:rFonts w:cstheme="minorHAnsi"/>
          <w:color w:val="333333"/>
          <w:sz w:val="24"/>
          <w:szCs w:val="24"/>
          <w:shd w:val="clear" w:color="auto" w:fill="FFFFFF"/>
        </w:rPr>
        <w:t xml:space="preserve">: </w:t>
      </w:r>
      <w:r w:rsidR="00B007D5">
        <w:rPr>
          <w:rFonts w:cstheme="minorHAnsi"/>
          <w:color w:val="333333"/>
          <w:sz w:val="24"/>
          <w:szCs w:val="24"/>
          <w:shd w:val="clear" w:color="auto" w:fill="FFFFFF"/>
        </w:rPr>
        <w:t xml:space="preserve">em 2020 </w:t>
      </w:r>
      <w:r w:rsidRPr="00B007D5">
        <w:rPr>
          <w:rFonts w:cstheme="minorHAnsi"/>
          <w:color w:val="333333"/>
          <w:sz w:val="24"/>
          <w:szCs w:val="24"/>
          <w:shd w:val="clear" w:color="auto" w:fill="FFFFFF"/>
        </w:rPr>
        <w:t>a meta foi superada em 70% com o incremento de 170 novas dependências</w:t>
      </w:r>
      <w:r w:rsidR="00792E7B" w:rsidRPr="00B007D5"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313E464C" w14:textId="3EB9BBA6" w:rsidR="00E902FB" w:rsidRPr="00B007D5" w:rsidRDefault="00363D2A" w:rsidP="00571ED0">
      <w:pPr>
        <w:pStyle w:val="PargrafodaLista"/>
        <w:numPr>
          <w:ilvl w:val="0"/>
          <w:numId w:val="39"/>
        </w:numPr>
        <w:tabs>
          <w:tab w:val="num" w:pos="-142"/>
          <w:tab w:val="num" w:pos="284"/>
        </w:tabs>
        <w:ind w:left="-142" w:firstLine="0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B007D5">
        <w:rPr>
          <w:rFonts w:cstheme="minorHAnsi"/>
          <w:color w:val="333333"/>
          <w:sz w:val="24"/>
          <w:szCs w:val="24"/>
          <w:shd w:val="clear" w:color="auto" w:fill="FFFFFF"/>
        </w:rPr>
        <w:t xml:space="preserve">Ao fim de 2020, a empresa manteve as seguintes certificações, que atestam o compromisso com a preservação ambiental: i)Leadership in Energy and Environment Design (LEED), na sede em Brasília (DF); ii) ISO 14.001 do Sistema de Gestão Ambiental em funcionamento no edifício Sede BB em Brasília (DF) e Ed. Torre Matarazzo, em São Paulo (SP). </w:t>
      </w:r>
    </w:p>
    <w:p w14:paraId="6992EC30" w14:textId="692E169B" w:rsidR="00E902FB" w:rsidRDefault="00E902FB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r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r w:rsidRPr="00E902FB">
        <w:rPr>
          <w:rFonts w:cstheme="minorHAnsi"/>
          <w:color w:val="8EAADB" w:themeColor="accent1" w:themeTint="99"/>
          <w:sz w:val="24"/>
          <w:szCs w:val="24"/>
        </w:rPr>
        <w:t>https://api.mziq.com/mzfilemanager/v2/d/5760dff3-15e1-4962-9e81-322a0b3d0bbd/49d1ecb0-4451-9138-858b-53a401678d28?origin=1</w:t>
      </w:r>
    </w:p>
    <w:p w14:paraId="7C66244D" w14:textId="3D1BAB99" w:rsidR="001B6720" w:rsidRPr="00E65F32" w:rsidRDefault="00340CBC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E65F3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</w:p>
    <w:p w14:paraId="0814D275" w14:textId="26DC0D65" w:rsidR="000C2A1B" w:rsidRPr="00E65F32" w:rsidRDefault="00783B58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7" w:history="1">
        <w:r w:rsidR="000C2A1B" w:rsidRPr="00E65F32">
          <w:rPr>
            <w:color w:val="8EAADB" w:themeColor="accent1" w:themeTint="99"/>
            <w:sz w:val="24"/>
            <w:szCs w:val="24"/>
          </w:rPr>
          <w:t>https://cms.autorregulacaobancaria.com.br/Arquivos/documentos/PDF/Normativo%20SARB%20014%20-%20alterada%20pela%20Deliberacao%20031%20-%20sem%20marcas.pdf</w:t>
        </w:r>
      </w:hyperlink>
    </w:p>
    <w:p w14:paraId="4EBD2E29" w14:textId="4D3A4CB8" w:rsidR="000C2A1B" w:rsidRPr="00E65F32" w:rsidRDefault="00783B58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8" w:history="1">
        <w:r w:rsidR="000C2A1B" w:rsidRPr="00E65F32">
          <w:rPr>
            <w:color w:val="8EAADB" w:themeColor="accent1" w:themeTint="99"/>
            <w:sz w:val="24"/>
            <w:szCs w:val="24"/>
          </w:rPr>
          <w:t>https://slw.com.br/wp-content/uploads/2018/03/Res_4557_v1_O.pdf</w:t>
        </w:r>
      </w:hyperlink>
    </w:p>
    <w:p w14:paraId="4DB4A496" w14:textId="2A1947A4" w:rsidR="000C2A1B" w:rsidRDefault="00783B58" w:rsidP="00CE4979">
      <w:pPr>
        <w:tabs>
          <w:tab w:val="num" w:pos="-142"/>
        </w:tabs>
        <w:ind w:left="-142"/>
        <w:jc w:val="both"/>
        <w:rPr>
          <w:rStyle w:val="Hyperlink"/>
          <w:rFonts w:cstheme="minorHAnsi"/>
          <w:sz w:val="20"/>
          <w:szCs w:val="20"/>
          <w:u w:val="none"/>
        </w:rPr>
      </w:pPr>
      <w:hyperlink r:id="rId9" w:history="1">
        <w:r w:rsidR="000C2A1B" w:rsidRPr="00E65F32">
          <w:rPr>
            <w:color w:val="8EAADB" w:themeColor="accent1" w:themeTint="99"/>
            <w:sz w:val="24"/>
            <w:szCs w:val="24"/>
          </w:rPr>
          <w:t>https://www.bcb.gov.br/pre/normativos/res/2014/pdf/res_4327_v1_O.pdf</w:t>
        </w:r>
      </w:hyperlink>
    </w:p>
    <w:p w14:paraId="3F26060D" w14:textId="77777777" w:rsidR="00815F8F" w:rsidRPr="00D56218" w:rsidRDefault="00815F8F" w:rsidP="00CE4979">
      <w:pPr>
        <w:tabs>
          <w:tab w:val="num" w:pos="-142"/>
        </w:tabs>
        <w:ind w:left="-142"/>
        <w:jc w:val="both"/>
        <w:rPr>
          <w:rFonts w:cstheme="minorHAnsi"/>
          <w:sz w:val="20"/>
          <w:szCs w:val="20"/>
        </w:rPr>
      </w:pPr>
    </w:p>
    <w:p w14:paraId="0E233C4A" w14:textId="2F754EC1" w:rsidR="00E21EA3" w:rsidRPr="00E65F32" w:rsidRDefault="00F64632" w:rsidP="00CE4979">
      <w:pPr>
        <w:pStyle w:val="Pa36"/>
        <w:numPr>
          <w:ilvl w:val="0"/>
          <w:numId w:val="33"/>
        </w:numPr>
        <w:tabs>
          <w:tab w:val="num" w:pos="-142"/>
        </w:tabs>
        <w:spacing w:after="100"/>
        <w:ind w:left="-142" w:firstLine="0"/>
        <w:jc w:val="both"/>
        <w:rPr>
          <w:rFonts w:asciiTheme="minorHAnsi" w:hAnsiTheme="minorHAnsi" w:cstheme="minorHAnsi"/>
          <w:color w:val="538135" w:themeColor="accent6" w:themeShade="BF"/>
        </w:rPr>
      </w:pPr>
      <w:r w:rsidRPr="00E65F32">
        <w:rPr>
          <w:rFonts w:asciiTheme="minorHAnsi" w:hAnsiTheme="minorHAnsi" w:cstheme="minorHAnsi"/>
          <w:color w:val="538135" w:themeColor="accent6" w:themeShade="BF"/>
        </w:rPr>
        <w:t>Agenda 2030</w:t>
      </w:r>
    </w:p>
    <w:p w14:paraId="388AAA89" w14:textId="3ABD1E84" w:rsidR="00FF5A62" w:rsidRDefault="00FF5A62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4487224" wp14:editId="6A4F8DCA">
            <wp:extent cx="4691269" cy="4691269"/>
            <wp:effectExtent l="0" t="0" r="0" b="0"/>
            <wp:docPr id="10" name="Imagem 10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Interface gráfica do usuário, Aplicativo, Word&#10;&#10;Descrição gerada automaticamente"/>
                    <pic:cNvPicPr/>
                  </pic:nvPicPr>
                  <pic:blipFill rotWithShape="1">
                    <a:blip r:embed="rId10"/>
                    <a:srcRect l="19583" t="17671" r="65396" b="32256"/>
                    <a:stretch/>
                  </pic:blipFill>
                  <pic:spPr bwMode="auto">
                    <a:xfrm>
                      <a:off x="0" y="0"/>
                      <a:ext cx="4704775" cy="4704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54829A" w14:textId="10232CE2" w:rsidR="00834781" w:rsidRDefault="00834781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</w:p>
    <w:p w14:paraId="39475B37" w14:textId="507F956D" w:rsidR="00834781" w:rsidRDefault="00834781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</w:p>
    <w:p w14:paraId="71CA501A" w14:textId="06E08CAD" w:rsidR="00FF5A62" w:rsidRDefault="00FF5A62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</w:p>
    <w:p w14:paraId="65437B81" w14:textId="77777777" w:rsidR="00413E69" w:rsidRDefault="00834781" w:rsidP="00CE4979">
      <w:pPr>
        <w:pStyle w:val="PargrafodaLista"/>
        <w:tabs>
          <w:tab w:val="num" w:pos="-142"/>
        </w:tabs>
        <w:ind w:left="-142"/>
        <w:jc w:val="both"/>
      </w:pPr>
      <w:r>
        <w:t xml:space="preserve">Em 2020, ocorreu o 8º ciclo de atualização, no qual foram definidos 10 Compromissos de Longo Prazo em Sustentabilidade com metas </w:t>
      </w:r>
      <w:r w:rsidR="00413E69">
        <w:t>a serem alcançadas</w:t>
      </w:r>
      <w:r>
        <w:t xml:space="preserve"> até 2030 e com o objetivo de aumentar a contribuição positiva </w:t>
      </w:r>
      <w:r w:rsidR="00413E69">
        <w:t xml:space="preserve">da empresa </w:t>
      </w:r>
      <w:r>
        <w:t xml:space="preserve">em alinhamento às prioridades globais e demandas da sociedade. </w:t>
      </w:r>
    </w:p>
    <w:p w14:paraId="7F5E333D" w14:textId="77777777" w:rsidR="00834781" w:rsidRPr="00E65F32" w:rsidRDefault="00834781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</w:p>
    <w:p w14:paraId="25F64433" w14:textId="7E458945" w:rsidR="0043135D" w:rsidRPr="00E65F32" w:rsidRDefault="0043135D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E65F3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r w:rsidR="00834781" w:rsidRPr="00834781">
        <w:rPr>
          <w:rFonts w:cstheme="minorHAnsi"/>
          <w:color w:val="8EAADB" w:themeColor="accent1" w:themeTint="99"/>
          <w:sz w:val="24"/>
          <w:szCs w:val="24"/>
        </w:rPr>
        <w:t>https://api.mziq.com/mzfilemanager/v2/d/5760dff3-15e1-4962-9e81-322a0b3d0bbd/49d1ecb0-4451-9138-858b-53a401678d28?origin=1</w:t>
      </w:r>
    </w:p>
    <w:p w14:paraId="1B9A7C64" w14:textId="1411241C" w:rsidR="0043135D" w:rsidRDefault="00783B58" w:rsidP="00CE4979">
      <w:pPr>
        <w:tabs>
          <w:tab w:val="num" w:pos="-142"/>
        </w:tabs>
        <w:ind w:left="-142"/>
        <w:jc w:val="both"/>
        <w:rPr>
          <w:color w:val="8EAADB" w:themeColor="accent1" w:themeTint="99"/>
          <w:sz w:val="24"/>
          <w:szCs w:val="24"/>
        </w:rPr>
      </w:pPr>
      <w:hyperlink r:id="rId11" w:history="1">
        <w:r w:rsidR="0043135D" w:rsidRPr="00E65F32">
          <w:rPr>
            <w:color w:val="8EAADB" w:themeColor="accent1" w:themeTint="99"/>
            <w:sz w:val="24"/>
            <w:szCs w:val="24"/>
          </w:rPr>
          <w:t>https://www.bb.com.br/docs/portal/pub/CadernoAgenda30BB.pdf?pk_vid=a141e78926e3c59b162188026520e022</w:t>
        </w:r>
      </w:hyperlink>
    </w:p>
    <w:p w14:paraId="70A2F0A7" w14:textId="35F7367F" w:rsidR="00A7542D" w:rsidRDefault="00A7542D" w:rsidP="00CE4979">
      <w:pPr>
        <w:tabs>
          <w:tab w:val="num" w:pos="-142"/>
        </w:tabs>
        <w:ind w:left="-142"/>
        <w:jc w:val="both"/>
        <w:rPr>
          <w:color w:val="8EAADB" w:themeColor="accent1" w:themeTint="99"/>
          <w:sz w:val="24"/>
          <w:szCs w:val="24"/>
        </w:rPr>
      </w:pPr>
    </w:p>
    <w:p w14:paraId="67F27B7A" w14:textId="0DBE74AC" w:rsidR="00A7542D" w:rsidRDefault="00A7542D" w:rsidP="00CE4979">
      <w:pPr>
        <w:tabs>
          <w:tab w:val="num" w:pos="-142"/>
        </w:tabs>
        <w:ind w:left="-142"/>
        <w:jc w:val="both"/>
        <w:rPr>
          <w:color w:val="8EAADB" w:themeColor="accent1" w:themeTint="99"/>
          <w:sz w:val="24"/>
          <w:szCs w:val="24"/>
        </w:rPr>
      </w:pPr>
      <w:r>
        <w:rPr>
          <w:noProof/>
        </w:rPr>
        <w:drawing>
          <wp:inline distT="0" distB="0" distL="0" distR="0" wp14:anchorId="5E8EADB2" wp14:editId="083468E5">
            <wp:extent cx="2854518" cy="2182869"/>
            <wp:effectExtent l="0" t="0" r="3175" b="8255"/>
            <wp:docPr id="4" name="Imagem 4" descr="Tela de computador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Tela de computador&#10;&#10;Descrição gerada automaticamente"/>
                    <pic:cNvPicPr/>
                  </pic:nvPicPr>
                  <pic:blipFill rotWithShape="1">
                    <a:blip r:embed="rId12"/>
                    <a:srcRect l="27829" t="23070" r="62156" b="51400"/>
                    <a:stretch/>
                  </pic:blipFill>
                  <pic:spPr bwMode="auto">
                    <a:xfrm>
                      <a:off x="0" y="0"/>
                      <a:ext cx="2864314" cy="2190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5232D3" w14:textId="09B7C090" w:rsidR="00051130" w:rsidRDefault="00051130" w:rsidP="00CE4979">
      <w:pPr>
        <w:pStyle w:val="PargrafodaLista"/>
        <w:tabs>
          <w:tab w:val="num" w:pos="-142"/>
        </w:tabs>
        <w:ind w:left="-142"/>
        <w:jc w:val="both"/>
        <w:rPr>
          <w:color w:val="333333"/>
          <w:sz w:val="24"/>
          <w:szCs w:val="24"/>
          <w:shd w:val="clear" w:color="auto" w:fill="FFFFFF"/>
        </w:rPr>
      </w:pPr>
    </w:p>
    <w:p w14:paraId="4AEBD986" w14:textId="54DE5C75" w:rsidR="00E902FB" w:rsidRDefault="00E902FB" w:rsidP="00CE4979">
      <w:pPr>
        <w:tabs>
          <w:tab w:val="num" w:pos="-142"/>
        </w:tabs>
        <w:ind w:left="-142"/>
        <w:jc w:val="both"/>
        <w:rPr>
          <w:rFonts w:cstheme="minorHAnsi"/>
          <w:bCs/>
          <w:sz w:val="24"/>
          <w:szCs w:val="24"/>
          <w:u w:val="single"/>
        </w:rPr>
      </w:pPr>
      <w:r w:rsidRPr="009248C1">
        <w:rPr>
          <w:rFonts w:cstheme="minorHAnsi"/>
          <w:bCs/>
          <w:sz w:val="24"/>
          <w:szCs w:val="24"/>
        </w:rPr>
        <w:t xml:space="preserve">- </w:t>
      </w:r>
      <w:r w:rsidRPr="009248C1">
        <w:rPr>
          <w:rFonts w:cstheme="minorHAnsi"/>
          <w:bCs/>
          <w:sz w:val="24"/>
          <w:szCs w:val="24"/>
          <w:u w:val="single"/>
        </w:rPr>
        <w:t>Ações relativas à pandemia</w:t>
      </w:r>
    </w:p>
    <w:p w14:paraId="718DD3BC" w14:textId="6775ED1F" w:rsidR="0005739E" w:rsidRDefault="0005739E" w:rsidP="00CE4979">
      <w:pPr>
        <w:tabs>
          <w:tab w:val="num" w:pos="-142"/>
        </w:tabs>
        <w:ind w:left="-142"/>
        <w:jc w:val="both"/>
        <w:rPr>
          <w:rFonts w:cstheme="minorHAnsi"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6823BCD" wp14:editId="0BF77B8A">
            <wp:extent cx="2210463" cy="2407818"/>
            <wp:effectExtent l="0" t="0" r="0" b="0"/>
            <wp:docPr id="1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Word&#10;&#10;Descrição gerada automaticamente"/>
                    <pic:cNvPicPr/>
                  </pic:nvPicPr>
                  <pic:blipFill rotWithShape="1">
                    <a:blip r:embed="rId13"/>
                    <a:srcRect l="16344" t="46631" r="75407" b="23417"/>
                    <a:stretch/>
                  </pic:blipFill>
                  <pic:spPr bwMode="auto">
                    <a:xfrm>
                      <a:off x="0" y="0"/>
                      <a:ext cx="2223346" cy="2421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BC27E7" wp14:editId="766E12DD">
            <wp:extent cx="3021496" cy="1812897"/>
            <wp:effectExtent l="0" t="0" r="7620" b="0"/>
            <wp:docPr id="2" name="Imagem 2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Aplicativo, Word&#10;&#10;Descrição gerada automaticamente"/>
                    <pic:cNvPicPr/>
                  </pic:nvPicPr>
                  <pic:blipFill rotWithShape="1">
                    <a:blip r:embed="rId14"/>
                    <a:srcRect l="16491" t="37305" r="70254" b="36183"/>
                    <a:stretch/>
                  </pic:blipFill>
                  <pic:spPr bwMode="auto">
                    <a:xfrm>
                      <a:off x="0" y="0"/>
                      <a:ext cx="3051439" cy="1830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6B95F" w14:textId="2CD235B3" w:rsidR="000A1615" w:rsidRDefault="000A1615" w:rsidP="00CE4979">
      <w:pPr>
        <w:tabs>
          <w:tab w:val="num" w:pos="-142"/>
        </w:tabs>
        <w:ind w:left="-142"/>
        <w:jc w:val="both"/>
        <w:rPr>
          <w:rFonts w:cstheme="minorHAnsi"/>
          <w:bCs/>
          <w:sz w:val="24"/>
          <w:szCs w:val="24"/>
          <w:u w:val="single"/>
        </w:rPr>
      </w:pPr>
    </w:p>
    <w:p w14:paraId="1762D2BF" w14:textId="5B34B8AB" w:rsidR="000A1615" w:rsidRPr="000A1615" w:rsidRDefault="000A1615" w:rsidP="00CE4979">
      <w:pPr>
        <w:tabs>
          <w:tab w:val="num" w:pos="-142"/>
        </w:tabs>
        <w:ind w:left="-142"/>
        <w:jc w:val="both"/>
        <w:rPr>
          <w:color w:val="8EAADB" w:themeColor="accent1" w:themeTint="99"/>
          <w:sz w:val="24"/>
          <w:szCs w:val="24"/>
        </w:rPr>
      </w:pPr>
      <w:r w:rsidRPr="000A1615">
        <w:rPr>
          <w:color w:val="8EAADB" w:themeColor="accent1" w:themeTint="99"/>
          <w:sz w:val="24"/>
          <w:szCs w:val="24"/>
        </w:rPr>
        <w:t>Fonte: https://api.mziq.com/mzfilemanager/v2/d/5760dff3-15e1-4962-9e81-322a0b3d0bbd/f96865b6-5ca3-4ad6-fa12-d2308d380323?origin=2</w:t>
      </w:r>
    </w:p>
    <w:p w14:paraId="3240AB3B" w14:textId="42F48FF3" w:rsidR="009A1D9C" w:rsidRDefault="009A1D9C" w:rsidP="00C14995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 w:rsidRPr="009A1D9C">
        <w:rPr>
          <w:rFonts w:asciiTheme="minorHAnsi" w:hAnsiTheme="minorHAnsi" w:cstheme="minorBidi"/>
          <w:color w:val="333333"/>
          <w:shd w:val="clear" w:color="auto" w:fill="FFFFFF"/>
        </w:rPr>
        <w:t>A</w:t>
      </w:r>
      <w:r>
        <w:rPr>
          <w:rFonts w:asciiTheme="minorHAnsi" w:hAnsiTheme="minorHAnsi" w:cstheme="minorBidi"/>
          <w:color w:val="333333"/>
          <w:shd w:val="clear" w:color="auto" w:fill="FFFFFF"/>
        </w:rPr>
        <w:t xml:space="preserve"> empresa apoiou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o Governo Federal, por meio do Ministério da Cidadania, no pagamento do auxílio emergencial</w:t>
      </w:r>
      <w:r>
        <w:rPr>
          <w:rFonts w:asciiTheme="minorHAnsi" w:hAnsiTheme="minorHAnsi" w:cstheme="minorBidi"/>
          <w:color w:val="333333"/>
          <w:shd w:val="clear" w:color="auto" w:fill="FFFFFF"/>
        </w:rPr>
        <w:t xml:space="preserve">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com a realização de mais de 9,5 milhões de créditos</w:t>
      </w:r>
      <w:r w:rsidR="00380210">
        <w:rPr>
          <w:rFonts w:asciiTheme="minorHAnsi" w:hAnsiTheme="minorHAnsi" w:cstheme="minorBidi"/>
          <w:color w:val="333333"/>
          <w:shd w:val="clear" w:color="auto" w:fill="FFFFFF"/>
        </w:rPr>
        <w:t xml:space="preserve">, que totalizaram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R$ 11,7 bilhões de abril a dezembro de 2020. </w:t>
      </w:r>
    </w:p>
    <w:p w14:paraId="547F4FEC" w14:textId="0BB662F4" w:rsidR="00380210" w:rsidRDefault="00654967" w:rsidP="00380210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>
        <w:rPr>
          <w:rFonts w:asciiTheme="minorHAnsi" w:hAnsiTheme="minorHAnsi" w:cstheme="minorBidi"/>
          <w:color w:val="333333"/>
          <w:shd w:val="clear" w:color="auto" w:fill="FFFFFF"/>
        </w:rPr>
        <w:t>Em relação ao</w:t>
      </w:r>
      <w:r w:rsidR="00380210"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 Benefício Emergencial de Preservação do Emprego e da Renda (BEm), </w:t>
      </w:r>
      <w:r>
        <w:rPr>
          <w:rFonts w:asciiTheme="minorHAnsi" w:hAnsiTheme="minorHAnsi" w:cstheme="minorBidi"/>
          <w:color w:val="333333"/>
          <w:shd w:val="clear" w:color="auto" w:fill="FFFFFF"/>
        </w:rPr>
        <w:t>a</w:t>
      </w:r>
      <w:r w:rsidR="00380210" w:rsidRPr="009A1D9C">
        <w:rPr>
          <w:rFonts w:asciiTheme="minorHAnsi" w:hAnsiTheme="minorHAnsi" w:cstheme="minorBidi"/>
          <w:color w:val="333333"/>
          <w:shd w:val="clear" w:color="auto" w:fill="FFFFFF"/>
        </w:rPr>
        <w:t>té 30/12/2020 foram disponibilizados 20,1 milhões de benefícios. O montante chegou a R$ 16,4 bilhões.</w:t>
      </w:r>
    </w:p>
    <w:p w14:paraId="293C095E" w14:textId="77777777" w:rsidR="009A1D9C" w:rsidRDefault="009A1D9C" w:rsidP="00C14995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>
        <w:rPr>
          <w:rFonts w:asciiTheme="minorHAnsi" w:hAnsiTheme="minorHAnsi" w:cstheme="minorBidi"/>
          <w:color w:val="333333"/>
          <w:shd w:val="clear" w:color="auto" w:fill="FFFFFF"/>
        </w:rPr>
        <w:t>Foram dis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ponibiliza</w:t>
      </w:r>
      <w:r>
        <w:rPr>
          <w:rFonts w:asciiTheme="minorHAnsi" w:hAnsiTheme="minorHAnsi" w:cstheme="minorBidi"/>
          <w:color w:val="333333"/>
          <w:shd w:val="clear" w:color="auto" w:fill="FFFFFF"/>
        </w:rPr>
        <w:t>d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os atendimento</w:t>
      </w:r>
      <w:r>
        <w:rPr>
          <w:rFonts w:asciiTheme="minorHAnsi" w:hAnsiTheme="minorHAnsi" w:cstheme="minorBidi"/>
          <w:color w:val="333333"/>
          <w:shd w:val="clear" w:color="auto" w:fill="FFFFFF"/>
        </w:rPr>
        <w:t>s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 exclusivo</w:t>
      </w:r>
      <w:r>
        <w:rPr>
          <w:rFonts w:asciiTheme="minorHAnsi" w:hAnsiTheme="minorHAnsi" w:cstheme="minorBidi"/>
          <w:color w:val="333333"/>
          <w:shd w:val="clear" w:color="auto" w:fill="FFFFFF"/>
        </w:rPr>
        <w:t>s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 para os benefícios emergenciais, realizando 1,9 milhão de atendimentos. </w:t>
      </w:r>
    </w:p>
    <w:p w14:paraId="0F0B5DA6" w14:textId="3B578C3F" w:rsidR="00F4257B" w:rsidRDefault="00654967" w:rsidP="00C14995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>
        <w:rPr>
          <w:rFonts w:asciiTheme="minorHAnsi" w:hAnsiTheme="minorHAnsi" w:cstheme="minorBidi"/>
          <w:color w:val="333333"/>
          <w:shd w:val="clear" w:color="auto" w:fill="FFFFFF"/>
        </w:rPr>
        <w:lastRenderedPageBreak/>
        <w:t>P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agamento de 491,2 mil bonificações aos residentes e estudantes da área de saúde que participam da ação “O Brasil Conta Comigo”. Foram mais de R$ 336,9 milhões pagos. </w:t>
      </w:r>
    </w:p>
    <w:p w14:paraId="4E77B445" w14:textId="28AC2BD3" w:rsidR="00F4257B" w:rsidRDefault="00F4257B" w:rsidP="00C14995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>
        <w:rPr>
          <w:rFonts w:asciiTheme="minorHAnsi" w:hAnsiTheme="minorHAnsi" w:cstheme="minorBidi"/>
          <w:color w:val="333333"/>
          <w:shd w:val="clear" w:color="auto" w:fill="FFFFFF"/>
        </w:rPr>
        <w:t>A empresa apoiou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 alguns Estados e municípios no pagamento de auxílio emergencial. Os créditos foram disponibilizados por meio da carteira Digital </w:t>
      </w:r>
      <w:r>
        <w:rPr>
          <w:rFonts w:asciiTheme="minorHAnsi" w:hAnsiTheme="minorHAnsi" w:cstheme="minorBidi"/>
          <w:color w:val="333333"/>
          <w:shd w:val="clear" w:color="auto" w:fill="FFFFFF"/>
        </w:rPr>
        <w:t>B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B a cerca de 96 mil beneficiários e representantes dos estudantes. </w:t>
      </w:r>
    </w:p>
    <w:p w14:paraId="1F0D0D5C" w14:textId="22DB9045" w:rsidR="00E902FB" w:rsidRDefault="00027D9F" w:rsidP="00C14995">
      <w:pPr>
        <w:pStyle w:val="Default"/>
        <w:numPr>
          <w:ilvl w:val="0"/>
          <w:numId w:val="40"/>
        </w:numPr>
        <w:tabs>
          <w:tab w:val="num" w:pos="284"/>
        </w:tabs>
        <w:ind w:left="-142" w:firstLine="0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  <w:r>
        <w:rPr>
          <w:rFonts w:asciiTheme="minorHAnsi" w:hAnsiTheme="minorHAnsi" w:cstheme="minorBidi"/>
          <w:color w:val="333333"/>
          <w:shd w:val="clear" w:color="auto" w:fill="FFFFFF"/>
        </w:rPr>
        <w:t>F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>oram doados</w:t>
      </w:r>
      <w:r w:rsidRPr="00027D9F">
        <w:rPr>
          <w:rFonts w:asciiTheme="minorHAnsi" w:hAnsiTheme="minorHAnsi" w:cstheme="minorBidi"/>
          <w:color w:val="333333"/>
          <w:shd w:val="clear" w:color="auto" w:fill="FFFFFF"/>
        </w:rPr>
        <w:t xml:space="preserve">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R$ 40 milhões</w:t>
      </w:r>
      <w:r>
        <w:rPr>
          <w:rFonts w:asciiTheme="minorHAnsi" w:hAnsiTheme="minorHAnsi" w:cstheme="minorBidi"/>
          <w:color w:val="333333"/>
          <w:shd w:val="clear" w:color="auto" w:fill="FFFFFF"/>
        </w:rPr>
        <w:t xml:space="preserve">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com recursos do BB Seguros e</w:t>
      </w:r>
      <w:r w:rsidRPr="00027D9F">
        <w:rPr>
          <w:rFonts w:asciiTheme="minorHAnsi" w:hAnsiTheme="minorHAnsi" w:cstheme="minorBidi"/>
          <w:color w:val="333333"/>
          <w:shd w:val="clear" w:color="auto" w:fill="FFFFFF"/>
        </w:rPr>
        <w:t xml:space="preserve"> </w:t>
      </w:r>
      <w:r w:rsidRPr="009A1D9C">
        <w:rPr>
          <w:rFonts w:asciiTheme="minorHAnsi" w:hAnsiTheme="minorHAnsi" w:cstheme="minorBidi"/>
          <w:color w:val="333333"/>
          <w:shd w:val="clear" w:color="auto" w:fill="FFFFFF"/>
        </w:rPr>
        <w:t>R$ 15 milhões do banco BV</w:t>
      </w:r>
      <w:r>
        <w:rPr>
          <w:rFonts w:asciiTheme="minorHAnsi" w:hAnsiTheme="minorHAnsi" w:cstheme="minorBidi"/>
          <w:color w:val="333333"/>
          <w:shd w:val="clear" w:color="auto" w:fill="FFFFFF"/>
        </w:rPr>
        <w:t xml:space="preserve"> 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>para a compra de alimentos, produtos de higiene e de limpeza. A Fundação também lançou site coronav</w:t>
      </w:r>
      <w:r w:rsidR="00F4257B">
        <w:rPr>
          <w:rFonts w:asciiTheme="minorHAnsi" w:hAnsiTheme="minorHAnsi" w:cstheme="minorBidi"/>
          <w:color w:val="333333"/>
          <w:shd w:val="clear" w:color="auto" w:fill="FFFFFF"/>
        </w:rPr>
        <w:t>í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 xml:space="preserve">rus.fbb.org.br para receber doações institucionais e de voluntários que queiram contribuir com esse esforço conjunto. Também </w:t>
      </w:r>
      <w:r w:rsidR="00F4257B">
        <w:rPr>
          <w:rFonts w:asciiTheme="minorHAnsi" w:hAnsiTheme="minorHAnsi" w:cstheme="minorBidi"/>
          <w:color w:val="333333"/>
          <w:shd w:val="clear" w:color="auto" w:fill="FFFFFF"/>
        </w:rPr>
        <w:t xml:space="preserve">foram 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>financia</w:t>
      </w:r>
      <w:r w:rsidR="00F4257B">
        <w:rPr>
          <w:rFonts w:asciiTheme="minorHAnsi" w:hAnsiTheme="minorHAnsi" w:cstheme="minorBidi"/>
          <w:color w:val="333333"/>
          <w:shd w:val="clear" w:color="auto" w:fill="FFFFFF"/>
        </w:rPr>
        <w:t>d</w:t>
      </w:r>
      <w:r w:rsidR="009A1D9C" w:rsidRPr="009A1D9C">
        <w:rPr>
          <w:rFonts w:asciiTheme="minorHAnsi" w:hAnsiTheme="minorHAnsi" w:cstheme="minorBidi"/>
          <w:color w:val="333333"/>
          <w:shd w:val="clear" w:color="auto" w:fill="FFFFFF"/>
        </w:rPr>
        <w:t>os a importação de EPIs e ventiladores para hospitais de base, num total de U$ 309 milhões.</w:t>
      </w:r>
    </w:p>
    <w:p w14:paraId="41CF99AC" w14:textId="5D676976" w:rsidR="00F4257B" w:rsidRDefault="00F4257B" w:rsidP="00CE4979">
      <w:pPr>
        <w:pStyle w:val="Default"/>
        <w:tabs>
          <w:tab w:val="num" w:pos="-142"/>
        </w:tabs>
        <w:ind w:left="-142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</w:p>
    <w:p w14:paraId="780671A6" w14:textId="77777777" w:rsidR="004C6381" w:rsidRPr="009A1D9C" w:rsidRDefault="004C6381" w:rsidP="00CE4979">
      <w:pPr>
        <w:pStyle w:val="Default"/>
        <w:tabs>
          <w:tab w:val="num" w:pos="-142"/>
        </w:tabs>
        <w:ind w:left="-142"/>
        <w:jc w:val="both"/>
        <w:rPr>
          <w:rFonts w:asciiTheme="minorHAnsi" w:hAnsiTheme="minorHAnsi" w:cstheme="minorBidi"/>
          <w:color w:val="333333"/>
          <w:shd w:val="clear" w:color="auto" w:fill="FFFFFF"/>
        </w:rPr>
      </w:pPr>
    </w:p>
    <w:p w14:paraId="4297CD30" w14:textId="01BD6FAB" w:rsidR="00E902FB" w:rsidRDefault="00E902FB" w:rsidP="00CE4979">
      <w:pPr>
        <w:pStyle w:val="PargrafodaLista"/>
        <w:numPr>
          <w:ilvl w:val="0"/>
          <w:numId w:val="33"/>
        </w:numPr>
        <w:tabs>
          <w:tab w:val="num" w:pos="-142"/>
        </w:tabs>
        <w:ind w:left="-142" w:firstLine="0"/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Gênero</w:t>
      </w:r>
    </w:p>
    <w:p w14:paraId="33EE5A3D" w14:textId="59F29BA9" w:rsidR="006778C9" w:rsidRPr="004C6381" w:rsidRDefault="004C6381" w:rsidP="00CE4979">
      <w:pPr>
        <w:pStyle w:val="PargrafodaLista"/>
        <w:tabs>
          <w:tab w:val="num" w:pos="-142"/>
        </w:tabs>
        <w:ind w:left="-142"/>
        <w:jc w:val="both"/>
        <w:rPr>
          <w:rFonts w:ascii="DIN Next LT Pro" w:hAnsi="DIN Next LT Pro" w:cs="DIN Next LT Pro"/>
          <w:color w:val="000000"/>
          <w:sz w:val="24"/>
          <w:szCs w:val="24"/>
        </w:rPr>
      </w:pPr>
      <w:r w:rsidRPr="004C6381">
        <w:rPr>
          <w:rFonts w:ascii="DIN Next LT Pro" w:hAnsi="DIN Next LT Pro" w:cs="DIN Next LT Pro"/>
          <w:color w:val="000000"/>
          <w:sz w:val="24"/>
          <w:szCs w:val="24"/>
        </w:rPr>
        <w:t xml:space="preserve">Em 2020, podemos destacar: </w:t>
      </w:r>
    </w:p>
    <w:p w14:paraId="3BE5E3B2" w14:textId="62D59ACA" w:rsidR="00E902FB" w:rsidRDefault="00E902FB" w:rsidP="004C6381">
      <w:pPr>
        <w:pStyle w:val="PargrafodaLista"/>
        <w:numPr>
          <w:ilvl w:val="0"/>
          <w:numId w:val="34"/>
        </w:numPr>
        <w:tabs>
          <w:tab w:val="num" w:pos="-142"/>
        </w:tabs>
        <w:ind w:left="-142" w:firstLine="284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Empreendedorismo feminino: 42,3% das empresas </w:t>
      </w:r>
      <w:r w:rsidR="00D50B3D">
        <w:rPr>
          <w:rFonts w:cstheme="minorHAnsi"/>
          <w:color w:val="333333"/>
          <w:sz w:val="24"/>
          <w:szCs w:val="24"/>
          <w:shd w:val="clear" w:color="auto" w:fill="FFFFFF"/>
        </w:rPr>
        <w:t xml:space="preserve">presentes na </w:t>
      </w: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carteira </w:t>
      </w:r>
      <w:r w:rsidR="00D50B3D">
        <w:rPr>
          <w:rFonts w:cstheme="minorHAnsi"/>
          <w:color w:val="333333"/>
          <w:sz w:val="24"/>
          <w:szCs w:val="24"/>
          <w:shd w:val="clear" w:color="auto" w:fill="FFFFFF"/>
        </w:rPr>
        <w:t xml:space="preserve">da empresa são </w:t>
      </w: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lideradas por mulheres. Aumento de 24,9% em </w:t>
      </w:r>
      <w:r w:rsidR="004C6381">
        <w:rPr>
          <w:rFonts w:cstheme="minorHAnsi"/>
          <w:color w:val="333333"/>
          <w:sz w:val="24"/>
          <w:szCs w:val="24"/>
          <w:shd w:val="clear" w:color="auto" w:fill="FFFFFF"/>
        </w:rPr>
        <w:t>relação à 2019</w:t>
      </w: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 xml:space="preserve">. </w:t>
      </w:r>
    </w:p>
    <w:p w14:paraId="7D5CFA0E" w14:textId="12FA56A4" w:rsidR="00E902FB" w:rsidRDefault="00E902FB" w:rsidP="004C6381">
      <w:pPr>
        <w:pStyle w:val="PargrafodaLista"/>
        <w:numPr>
          <w:ilvl w:val="0"/>
          <w:numId w:val="34"/>
        </w:numPr>
        <w:tabs>
          <w:tab w:val="num" w:pos="-142"/>
        </w:tabs>
        <w:ind w:left="-142" w:firstLine="284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C17DAC">
        <w:rPr>
          <w:rFonts w:cstheme="minorHAnsi"/>
          <w:color w:val="333333"/>
          <w:sz w:val="24"/>
          <w:szCs w:val="24"/>
          <w:shd w:val="clear" w:color="auto" w:fill="FFFFFF"/>
        </w:rPr>
        <w:t>2ª Edição do Programa Liderança Feminina com a participação de mais de 6,4 mil funcionários nas atividades do programa</w:t>
      </w:r>
      <w:r w:rsidR="00851224">
        <w:rPr>
          <w:rFonts w:cstheme="minorHAnsi"/>
          <w:color w:val="333333"/>
          <w:sz w:val="24"/>
          <w:szCs w:val="24"/>
          <w:shd w:val="clear" w:color="auto" w:fill="FFFFFF"/>
        </w:rPr>
        <w:t xml:space="preserve">, que tem como objetivo </w:t>
      </w:r>
      <w:r w:rsidR="00851224" w:rsidRPr="00851224">
        <w:rPr>
          <w:rFonts w:cstheme="minorHAnsi"/>
          <w:color w:val="333333"/>
          <w:sz w:val="24"/>
          <w:szCs w:val="24"/>
          <w:shd w:val="clear" w:color="auto" w:fill="FFFFFF"/>
        </w:rPr>
        <w:t>ter mais mulheres se inscrevendo nas oportunidades de ascensão profissional na empresa e disseminar essa cultura de equidade de gênero para todo o Banco.</w:t>
      </w:r>
    </w:p>
    <w:p w14:paraId="43BC1120" w14:textId="23E8ABFB" w:rsidR="00065BF6" w:rsidRPr="00065BF6" w:rsidRDefault="00065BF6" w:rsidP="00CE4979">
      <w:pPr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r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r w:rsidRPr="00065BF6">
        <w:rPr>
          <w:rFonts w:cstheme="minorHAnsi"/>
          <w:color w:val="8EAADB" w:themeColor="accent1" w:themeTint="99"/>
          <w:sz w:val="24"/>
          <w:szCs w:val="24"/>
        </w:rPr>
        <w:t>https://api.mziq.com/mzfilemanager/v2/d/5760dff3-15e1-4962-9e81-322a0b3d0bbd/49d1ecb0-4451-9138-858b-53a401678d28?origin=1</w:t>
      </w:r>
    </w:p>
    <w:p w14:paraId="7CBC71BE" w14:textId="77777777" w:rsidR="00E902FB" w:rsidRPr="00E902FB" w:rsidRDefault="00E902FB" w:rsidP="00CE4979">
      <w:pPr>
        <w:pStyle w:val="PargrafodaLista"/>
        <w:tabs>
          <w:tab w:val="num" w:pos="-142"/>
        </w:tabs>
        <w:ind w:left="-142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E902FB">
        <w:rPr>
          <w:rFonts w:cstheme="minorHAnsi"/>
          <w:color w:val="8EAADB" w:themeColor="accent1" w:themeTint="99"/>
          <w:sz w:val="24"/>
          <w:szCs w:val="24"/>
        </w:rPr>
        <w:t>Fonte: https://api.mziq.com/mzfilemanager/v2/d/5760dff3-15e1-4962-9e81-322a0b3d0bbd/49d1ecb0-4451-9138-858b-53a401678d28?origin=1</w:t>
      </w:r>
    </w:p>
    <w:p w14:paraId="7BDBD777" w14:textId="77777777" w:rsidR="00E902FB" w:rsidRPr="00611D3F" w:rsidRDefault="00E902FB" w:rsidP="00CE4979">
      <w:pPr>
        <w:tabs>
          <w:tab w:val="num" w:pos="-142"/>
        </w:tabs>
        <w:ind w:left="-142"/>
        <w:jc w:val="both"/>
        <w:rPr>
          <w:rFonts w:cstheme="minorHAnsi"/>
          <w:b/>
          <w:sz w:val="20"/>
          <w:szCs w:val="20"/>
        </w:rPr>
      </w:pPr>
    </w:p>
    <w:p w14:paraId="6A2F1682" w14:textId="70971943" w:rsidR="00363D2A" w:rsidRPr="00783B58" w:rsidRDefault="00363D2A" w:rsidP="00F917E4">
      <w:pPr>
        <w:pStyle w:val="PargrafodaLista"/>
        <w:numPr>
          <w:ilvl w:val="0"/>
          <w:numId w:val="33"/>
        </w:numPr>
        <w:tabs>
          <w:tab w:val="num" w:pos="-142"/>
        </w:tabs>
        <w:ind w:left="-142" w:firstLine="0"/>
        <w:jc w:val="both"/>
        <w:rPr>
          <w:rFonts w:cstheme="minorHAnsi"/>
          <w:b/>
          <w:sz w:val="20"/>
          <w:szCs w:val="20"/>
        </w:rPr>
      </w:pPr>
      <w:r w:rsidRPr="00783B58">
        <w:rPr>
          <w:rFonts w:cstheme="minorHAnsi"/>
          <w:color w:val="538135" w:themeColor="accent6" w:themeShade="BF"/>
          <w:sz w:val="24"/>
          <w:szCs w:val="24"/>
        </w:rPr>
        <w:lastRenderedPageBreak/>
        <w:t>Raça</w:t>
      </w:r>
      <w:r>
        <w:rPr>
          <w:noProof/>
        </w:rPr>
        <w:drawing>
          <wp:inline distT="0" distB="0" distL="0" distR="0" wp14:anchorId="40BD25F3" wp14:editId="2239AEA5">
            <wp:extent cx="5414838" cy="3626926"/>
            <wp:effectExtent l="0" t="0" r="0" b="0"/>
            <wp:docPr id="14" name="Imagem 14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Interface gráfica do usuário, Aplicativo, Word&#10;&#10;Descrição gerada automaticamente"/>
                    <pic:cNvPicPr/>
                  </pic:nvPicPr>
                  <pic:blipFill rotWithShape="1">
                    <a:blip r:embed="rId15"/>
                    <a:srcRect l="19731" t="36325" r="64657" b="28817"/>
                    <a:stretch/>
                  </pic:blipFill>
                  <pic:spPr bwMode="auto">
                    <a:xfrm>
                      <a:off x="0" y="0"/>
                      <a:ext cx="5452467" cy="3652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0DE1E1" w14:textId="08ECBCDB" w:rsidR="009621A5" w:rsidRPr="00BF6104" w:rsidRDefault="009621A5" w:rsidP="009160AA">
      <w:pPr>
        <w:tabs>
          <w:tab w:val="num" w:pos="-142"/>
        </w:tabs>
        <w:ind w:left="-142"/>
        <w:jc w:val="both"/>
        <w:rPr>
          <w:rFonts w:cstheme="minorHAnsi"/>
          <w:b/>
          <w:sz w:val="20"/>
          <w:szCs w:val="20"/>
        </w:rPr>
      </w:pPr>
      <w:r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r w:rsidRPr="00065BF6">
        <w:rPr>
          <w:rFonts w:cstheme="minorHAnsi"/>
          <w:color w:val="8EAADB" w:themeColor="accent1" w:themeTint="99"/>
          <w:sz w:val="24"/>
          <w:szCs w:val="24"/>
        </w:rPr>
        <w:t>https://api.mziq.com/mzfilemanager/v2/d/5760dff3-15e1-4962-9e81-322a0b3d0bbd/49d1ecb0-4451-9138-858b-53a401678d28?origin=1</w:t>
      </w:r>
    </w:p>
    <w:sectPr w:rsidR="009621A5" w:rsidRPr="00BF610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1755E"/>
    <w:multiLevelType w:val="hybridMultilevel"/>
    <w:tmpl w:val="B3569150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1E2A92"/>
    <w:multiLevelType w:val="hybridMultilevel"/>
    <w:tmpl w:val="DC925EC0"/>
    <w:lvl w:ilvl="0" w:tplc="0416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" w15:restartNumberingAfterBreak="0">
    <w:nsid w:val="0E4C2D9B"/>
    <w:multiLevelType w:val="hybridMultilevel"/>
    <w:tmpl w:val="B9F21D10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7C601F"/>
    <w:multiLevelType w:val="hybridMultilevel"/>
    <w:tmpl w:val="8FC057E8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1637993"/>
    <w:multiLevelType w:val="hybridMultilevel"/>
    <w:tmpl w:val="9A40F730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22D62BC"/>
    <w:multiLevelType w:val="hybridMultilevel"/>
    <w:tmpl w:val="1A5487E0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7" w15:restartNumberingAfterBreak="0">
    <w:nsid w:val="25450565"/>
    <w:multiLevelType w:val="hybridMultilevel"/>
    <w:tmpl w:val="63785CD4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26110A57"/>
    <w:multiLevelType w:val="hybridMultilevel"/>
    <w:tmpl w:val="CD025F94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" w15:restartNumberingAfterBreak="0">
    <w:nsid w:val="26C34B0D"/>
    <w:multiLevelType w:val="hybridMultilevel"/>
    <w:tmpl w:val="EA601640"/>
    <w:lvl w:ilvl="0" w:tplc="0416000D">
      <w:start w:val="1"/>
      <w:numFmt w:val="bullet"/>
      <w:lvlText w:val=""/>
      <w:lvlJc w:val="left"/>
      <w:pPr>
        <w:ind w:left="206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0" w15:restartNumberingAfterBreak="0">
    <w:nsid w:val="278666C0"/>
    <w:multiLevelType w:val="hybridMultilevel"/>
    <w:tmpl w:val="5C42E0A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A3B4BCC"/>
    <w:multiLevelType w:val="hybridMultilevel"/>
    <w:tmpl w:val="25FECA96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AEF4983"/>
    <w:multiLevelType w:val="hybridMultilevel"/>
    <w:tmpl w:val="B93E00F8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0AB3F5C"/>
    <w:multiLevelType w:val="hybridMultilevel"/>
    <w:tmpl w:val="BFE4121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C27B8B"/>
    <w:multiLevelType w:val="hybridMultilevel"/>
    <w:tmpl w:val="88BCF926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34A6726"/>
    <w:multiLevelType w:val="hybridMultilevel"/>
    <w:tmpl w:val="F5BE023A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6093F62"/>
    <w:multiLevelType w:val="hybridMultilevel"/>
    <w:tmpl w:val="29F63BEE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6EB2211A">
      <w:numFmt w:val="bullet"/>
      <w:lvlText w:val="•"/>
      <w:lvlJc w:val="left"/>
      <w:pPr>
        <w:ind w:left="2154" w:hanging="360"/>
      </w:pPr>
      <w:rPr>
        <w:rFonts w:ascii="Calibri" w:eastAsiaTheme="minorHAnsi" w:hAnsi="Calibri" w:cs="Calibri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7" w15:restartNumberingAfterBreak="0">
    <w:nsid w:val="369A5EA7"/>
    <w:multiLevelType w:val="hybridMultilevel"/>
    <w:tmpl w:val="0F4C37D0"/>
    <w:lvl w:ilvl="0" w:tplc="4DF8969A">
      <w:start w:val="1"/>
      <w:numFmt w:val="lowerRoman"/>
      <w:lvlText w:val="(%1)"/>
      <w:lvlJc w:val="left"/>
      <w:pPr>
        <w:ind w:left="1854" w:hanging="720"/>
      </w:pPr>
      <w:rPr>
        <w:rFonts w:cstheme="minorBidi"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 w15:restartNumberingAfterBreak="0">
    <w:nsid w:val="374873B8"/>
    <w:multiLevelType w:val="hybridMultilevel"/>
    <w:tmpl w:val="4E6A8B94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8067CF1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8A4A1B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39BE5C90"/>
    <w:multiLevelType w:val="hybridMultilevel"/>
    <w:tmpl w:val="76B2FC80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A730FEE"/>
    <w:multiLevelType w:val="hybridMultilevel"/>
    <w:tmpl w:val="A54615A2"/>
    <w:lvl w:ilvl="0" w:tplc="0416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0F6A2A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D963F62"/>
    <w:multiLevelType w:val="multilevel"/>
    <w:tmpl w:val="B87CDE62"/>
    <w:lvl w:ilvl="0">
      <w:start w:val="1"/>
      <w:numFmt w:val="decimal"/>
      <w:lvlText w:val="%1"/>
      <w:lvlJc w:val="left"/>
      <w:pPr>
        <w:ind w:left="410" w:hanging="41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0" w:hanging="4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6" w15:restartNumberingAfterBreak="0">
    <w:nsid w:val="539F4038"/>
    <w:multiLevelType w:val="hybridMultilevel"/>
    <w:tmpl w:val="A810FC7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43C4A1A"/>
    <w:multiLevelType w:val="hybridMultilevel"/>
    <w:tmpl w:val="0D1684C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5ACC1246"/>
    <w:multiLevelType w:val="hybridMultilevel"/>
    <w:tmpl w:val="452C0268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907A81"/>
    <w:multiLevelType w:val="hybridMultilevel"/>
    <w:tmpl w:val="D07A7662"/>
    <w:lvl w:ilvl="0" w:tplc="0416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1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32" w15:restartNumberingAfterBreak="0">
    <w:nsid w:val="624365B9"/>
    <w:multiLevelType w:val="hybridMultilevel"/>
    <w:tmpl w:val="6C463A12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3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C430FD2"/>
    <w:multiLevelType w:val="hybridMultilevel"/>
    <w:tmpl w:val="59742362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6E8705C9"/>
    <w:multiLevelType w:val="hybridMultilevel"/>
    <w:tmpl w:val="3D88D3D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F4163C5"/>
    <w:multiLevelType w:val="hybridMultilevel"/>
    <w:tmpl w:val="8A8243A0"/>
    <w:lvl w:ilvl="0" w:tplc="04160009">
      <w:start w:val="1"/>
      <w:numFmt w:val="bullet"/>
      <w:lvlText w:val=""/>
      <w:lvlJc w:val="left"/>
      <w:pPr>
        <w:ind w:left="1713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8" w15:restartNumberingAfterBreak="0">
    <w:nsid w:val="70C87733"/>
    <w:multiLevelType w:val="hybridMultilevel"/>
    <w:tmpl w:val="52E21C46"/>
    <w:lvl w:ilvl="0" w:tplc="0416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74EC642A"/>
    <w:multiLevelType w:val="hybridMultilevel"/>
    <w:tmpl w:val="FD509324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A3C21F0"/>
    <w:multiLevelType w:val="hybridMultilevel"/>
    <w:tmpl w:val="41863388"/>
    <w:lvl w:ilvl="0" w:tplc="0416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6000B">
      <w:start w:val="1"/>
      <w:numFmt w:val="bullet"/>
      <w:lvlText w:val=""/>
      <w:lvlJc w:val="left"/>
      <w:pPr>
        <w:ind w:left="2433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1" w15:restartNumberingAfterBreak="0">
    <w:nsid w:val="7AE57987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2" w15:restartNumberingAfterBreak="0">
    <w:nsid w:val="7C0B7C65"/>
    <w:multiLevelType w:val="hybridMultilevel"/>
    <w:tmpl w:val="227663F6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1"/>
  </w:num>
  <w:num w:numId="3">
    <w:abstractNumId w:val="6"/>
  </w:num>
  <w:num w:numId="4">
    <w:abstractNumId w:val="33"/>
  </w:num>
  <w:num w:numId="5">
    <w:abstractNumId w:val="36"/>
  </w:num>
  <w:num w:numId="6">
    <w:abstractNumId w:val="28"/>
  </w:num>
  <w:num w:numId="7">
    <w:abstractNumId w:val="16"/>
  </w:num>
  <w:num w:numId="8">
    <w:abstractNumId w:val="23"/>
  </w:num>
  <w:num w:numId="9">
    <w:abstractNumId w:val="10"/>
  </w:num>
  <w:num w:numId="10">
    <w:abstractNumId w:val="13"/>
  </w:num>
  <w:num w:numId="11">
    <w:abstractNumId w:val="38"/>
  </w:num>
  <w:num w:numId="12">
    <w:abstractNumId w:val="25"/>
  </w:num>
  <w:num w:numId="13">
    <w:abstractNumId w:val="34"/>
  </w:num>
  <w:num w:numId="14">
    <w:abstractNumId w:val="1"/>
  </w:num>
  <w:num w:numId="15">
    <w:abstractNumId w:val="17"/>
  </w:num>
  <w:num w:numId="16">
    <w:abstractNumId w:val="41"/>
  </w:num>
  <w:num w:numId="17">
    <w:abstractNumId w:val="20"/>
  </w:num>
  <w:num w:numId="18">
    <w:abstractNumId w:val="24"/>
  </w:num>
  <w:num w:numId="19">
    <w:abstractNumId w:val="29"/>
  </w:num>
  <w:num w:numId="20">
    <w:abstractNumId w:val="19"/>
  </w:num>
  <w:num w:numId="21">
    <w:abstractNumId w:val="32"/>
  </w:num>
  <w:num w:numId="22">
    <w:abstractNumId w:val="37"/>
  </w:num>
  <w:num w:numId="23">
    <w:abstractNumId w:val="9"/>
  </w:num>
  <w:num w:numId="24">
    <w:abstractNumId w:val="22"/>
  </w:num>
  <w:num w:numId="25">
    <w:abstractNumId w:val="18"/>
  </w:num>
  <w:num w:numId="26">
    <w:abstractNumId w:val="4"/>
  </w:num>
  <w:num w:numId="27">
    <w:abstractNumId w:val="14"/>
  </w:num>
  <w:num w:numId="28">
    <w:abstractNumId w:val="39"/>
  </w:num>
  <w:num w:numId="29">
    <w:abstractNumId w:val="8"/>
  </w:num>
  <w:num w:numId="30">
    <w:abstractNumId w:val="40"/>
  </w:num>
  <w:num w:numId="31">
    <w:abstractNumId w:val="21"/>
  </w:num>
  <w:num w:numId="32">
    <w:abstractNumId w:val="26"/>
  </w:num>
  <w:num w:numId="33">
    <w:abstractNumId w:val="15"/>
  </w:num>
  <w:num w:numId="34">
    <w:abstractNumId w:val="2"/>
  </w:num>
  <w:num w:numId="35">
    <w:abstractNumId w:val="0"/>
  </w:num>
  <w:num w:numId="36">
    <w:abstractNumId w:val="27"/>
  </w:num>
  <w:num w:numId="37">
    <w:abstractNumId w:val="12"/>
  </w:num>
  <w:num w:numId="38">
    <w:abstractNumId w:val="3"/>
  </w:num>
  <w:num w:numId="39">
    <w:abstractNumId w:val="35"/>
  </w:num>
  <w:num w:numId="40">
    <w:abstractNumId w:val="11"/>
  </w:num>
  <w:num w:numId="41">
    <w:abstractNumId w:val="42"/>
  </w:num>
  <w:num w:numId="42">
    <w:abstractNumId w:val="7"/>
  </w:num>
  <w:num w:numId="4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10D6B"/>
    <w:rsid w:val="00027D9F"/>
    <w:rsid w:val="00042091"/>
    <w:rsid w:val="00051130"/>
    <w:rsid w:val="0005168C"/>
    <w:rsid w:val="0005739E"/>
    <w:rsid w:val="00065BF6"/>
    <w:rsid w:val="000A1615"/>
    <w:rsid w:val="000A1DB7"/>
    <w:rsid w:val="000B0B2D"/>
    <w:rsid w:val="000B199A"/>
    <w:rsid w:val="000B5725"/>
    <w:rsid w:val="000C2A1B"/>
    <w:rsid w:val="000C322E"/>
    <w:rsid w:val="000E7CD1"/>
    <w:rsid w:val="00102B6B"/>
    <w:rsid w:val="00111297"/>
    <w:rsid w:val="00125B2C"/>
    <w:rsid w:val="00127537"/>
    <w:rsid w:val="00143EE7"/>
    <w:rsid w:val="00156F7A"/>
    <w:rsid w:val="0017505F"/>
    <w:rsid w:val="001B6720"/>
    <w:rsid w:val="001D430D"/>
    <w:rsid w:val="001E7D2B"/>
    <w:rsid w:val="001F276C"/>
    <w:rsid w:val="002167A7"/>
    <w:rsid w:val="00236E32"/>
    <w:rsid w:val="002530A9"/>
    <w:rsid w:val="00260234"/>
    <w:rsid w:val="0026224A"/>
    <w:rsid w:val="002648D2"/>
    <w:rsid w:val="002810CE"/>
    <w:rsid w:val="00286F0E"/>
    <w:rsid w:val="00294FC5"/>
    <w:rsid w:val="002A050A"/>
    <w:rsid w:val="002D0591"/>
    <w:rsid w:val="002E5A15"/>
    <w:rsid w:val="00305759"/>
    <w:rsid w:val="00306146"/>
    <w:rsid w:val="00335399"/>
    <w:rsid w:val="003367E5"/>
    <w:rsid w:val="00340CBC"/>
    <w:rsid w:val="003478D3"/>
    <w:rsid w:val="0035723C"/>
    <w:rsid w:val="00363D2A"/>
    <w:rsid w:val="00364163"/>
    <w:rsid w:val="00371A3D"/>
    <w:rsid w:val="00380210"/>
    <w:rsid w:val="00390868"/>
    <w:rsid w:val="003A76FB"/>
    <w:rsid w:val="003B5927"/>
    <w:rsid w:val="003C0DBB"/>
    <w:rsid w:val="003C293A"/>
    <w:rsid w:val="003D5015"/>
    <w:rsid w:val="003D5C52"/>
    <w:rsid w:val="00402170"/>
    <w:rsid w:val="004025B2"/>
    <w:rsid w:val="00413E69"/>
    <w:rsid w:val="00422C5C"/>
    <w:rsid w:val="0043135D"/>
    <w:rsid w:val="0043543E"/>
    <w:rsid w:val="00441636"/>
    <w:rsid w:val="004A66CB"/>
    <w:rsid w:val="004B2FB8"/>
    <w:rsid w:val="004C6381"/>
    <w:rsid w:val="005020EC"/>
    <w:rsid w:val="00531604"/>
    <w:rsid w:val="00536CDF"/>
    <w:rsid w:val="00547683"/>
    <w:rsid w:val="00547CE8"/>
    <w:rsid w:val="0058453D"/>
    <w:rsid w:val="0059521F"/>
    <w:rsid w:val="005C4DD1"/>
    <w:rsid w:val="005D0719"/>
    <w:rsid w:val="00611D3F"/>
    <w:rsid w:val="00654967"/>
    <w:rsid w:val="0066030A"/>
    <w:rsid w:val="00667207"/>
    <w:rsid w:val="00672851"/>
    <w:rsid w:val="006778C9"/>
    <w:rsid w:val="00694165"/>
    <w:rsid w:val="006A1CBD"/>
    <w:rsid w:val="006A5080"/>
    <w:rsid w:val="007009E2"/>
    <w:rsid w:val="00725D12"/>
    <w:rsid w:val="00750AC2"/>
    <w:rsid w:val="00752BCF"/>
    <w:rsid w:val="00756649"/>
    <w:rsid w:val="00767C43"/>
    <w:rsid w:val="0078203A"/>
    <w:rsid w:val="00783B58"/>
    <w:rsid w:val="007878EE"/>
    <w:rsid w:val="00792E7B"/>
    <w:rsid w:val="0079318A"/>
    <w:rsid w:val="00797CF0"/>
    <w:rsid w:val="007A093B"/>
    <w:rsid w:val="007A3CCC"/>
    <w:rsid w:val="007B0D77"/>
    <w:rsid w:val="007B4B67"/>
    <w:rsid w:val="007B5322"/>
    <w:rsid w:val="007C42CF"/>
    <w:rsid w:val="007F33A8"/>
    <w:rsid w:val="00815F8F"/>
    <w:rsid w:val="00822DB8"/>
    <w:rsid w:val="00834781"/>
    <w:rsid w:val="00834E8C"/>
    <w:rsid w:val="00851224"/>
    <w:rsid w:val="00851374"/>
    <w:rsid w:val="00855407"/>
    <w:rsid w:val="00860B98"/>
    <w:rsid w:val="00892A98"/>
    <w:rsid w:val="0089395F"/>
    <w:rsid w:val="008C7FFC"/>
    <w:rsid w:val="008D0B42"/>
    <w:rsid w:val="008D3D64"/>
    <w:rsid w:val="008F3977"/>
    <w:rsid w:val="008F7D1A"/>
    <w:rsid w:val="009071F2"/>
    <w:rsid w:val="009160AA"/>
    <w:rsid w:val="00926670"/>
    <w:rsid w:val="00927BDC"/>
    <w:rsid w:val="00960D91"/>
    <w:rsid w:val="009621A5"/>
    <w:rsid w:val="0097075D"/>
    <w:rsid w:val="00970BA9"/>
    <w:rsid w:val="009826EB"/>
    <w:rsid w:val="009A1D9C"/>
    <w:rsid w:val="009E776B"/>
    <w:rsid w:val="00A01EB8"/>
    <w:rsid w:val="00A1272D"/>
    <w:rsid w:val="00A12BE4"/>
    <w:rsid w:val="00A13527"/>
    <w:rsid w:val="00A1682A"/>
    <w:rsid w:val="00A51877"/>
    <w:rsid w:val="00A6585F"/>
    <w:rsid w:val="00A7542D"/>
    <w:rsid w:val="00A95B6D"/>
    <w:rsid w:val="00AA074D"/>
    <w:rsid w:val="00AA4511"/>
    <w:rsid w:val="00AB0375"/>
    <w:rsid w:val="00AD627E"/>
    <w:rsid w:val="00AE3597"/>
    <w:rsid w:val="00AF6F1E"/>
    <w:rsid w:val="00B007D5"/>
    <w:rsid w:val="00B27429"/>
    <w:rsid w:val="00B27B39"/>
    <w:rsid w:val="00B43B1B"/>
    <w:rsid w:val="00B803DF"/>
    <w:rsid w:val="00B86089"/>
    <w:rsid w:val="00B95116"/>
    <w:rsid w:val="00BA2A7C"/>
    <w:rsid w:val="00BB5DA2"/>
    <w:rsid w:val="00BF081E"/>
    <w:rsid w:val="00BF6104"/>
    <w:rsid w:val="00C00759"/>
    <w:rsid w:val="00C0148E"/>
    <w:rsid w:val="00C14995"/>
    <w:rsid w:val="00C16BD7"/>
    <w:rsid w:val="00C17DAC"/>
    <w:rsid w:val="00C43010"/>
    <w:rsid w:val="00C543C5"/>
    <w:rsid w:val="00C64917"/>
    <w:rsid w:val="00C712E4"/>
    <w:rsid w:val="00C74BD8"/>
    <w:rsid w:val="00C90B9B"/>
    <w:rsid w:val="00CA2029"/>
    <w:rsid w:val="00CD3BCB"/>
    <w:rsid w:val="00CD6DD6"/>
    <w:rsid w:val="00CE077D"/>
    <w:rsid w:val="00CE44C4"/>
    <w:rsid w:val="00CE4979"/>
    <w:rsid w:val="00CE7449"/>
    <w:rsid w:val="00CF0BD4"/>
    <w:rsid w:val="00CF1BBF"/>
    <w:rsid w:val="00CF2441"/>
    <w:rsid w:val="00D242EA"/>
    <w:rsid w:val="00D43EA8"/>
    <w:rsid w:val="00D45619"/>
    <w:rsid w:val="00D50B3D"/>
    <w:rsid w:val="00D56218"/>
    <w:rsid w:val="00D56741"/>
    <w:rsid w:val="00D60751"/>
    <w:rsid w:val="00D63F81"/>
    <w:rsid w:val="00DC2916"/>
    <w:rsid w:val="00DD3F67"/>
    <w:rsid w:val="00DD47BB"/>
    <w:rsid w:val="00DF55D5"/>
    <w:rsid w:val="00E01EAB"/>
    <w:rsid w:val="00E0661E"/>
    <w:rsid w:val="00E2101C"/>
    <w:rsid w:val="00E21EA3"/>
    <w:rsid w:val="00E46CB6"/>
    <w:rsid w:val="00E52B7C"/>
    <w:rsid w:val="00E56607"/>
    <w:rsid w:val="00E65F32"/>
    <w:rsid w:val="00E71E3B"/>
    <w:rsid w:val="00E74764"/>
    <w:rsid w:val="00E902FB"/>
    <w:rsid w:val="00E95110"/>
    <w:rsid w:val="00EA22A0"/>
    <w:rsid w:val="00EA34B1"/>
    <w:rsid w:val="00EC73AE"/>
    <w:rsid w:val="00ED7CA9"/>
    <w:rsid w:val="00F067C6"/>
    <w:rsid w:val="00F12E60"/>
    <w:rsid w:val="00F32D4C"/>
    <w:rsid w:val="00F4257B"/>
    <w:rsid w:val="00F478E5"/>
    <w:rsid w:val="00F64632"/>
    <w:rsid w:val="00F9107B"/>
    <w:rsid w:val="00F95121"/>
    <w:rsid w:val="00FF4A65"/>
    <w:rsid w:val="00FF5A62"/>
    <w:rsid w:val="00FF6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Refdecomentrio">
    <w:name w:val="annotation reference"/>
    <w:basedOn w:val="Fontepargpadro"/>
    <w:uiPriority w:val="99"/>
    <w:semiHidden/>
    <w:unhideWhenUsed/>
    <w:rsid w:val="00E21E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21EA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1EA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1EA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AF6F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lw.com.br/wp-content/uploads/2018/03/Res_4557_v1_O.pdf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https://cms.autorregulacaobancaria.com.br/Arquivos/documentos/PDF/Normativo%20SARB%20014%20-%20alterada%20pela%20Deliberacao%20031%20-%20sem%20marcas.pdf" TargetMode="Externa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www.bb.com.br/docs/portal/pub/CadernoAgenda30BB.pdf?pk_vid=a141e78926e3c59b162188026520e022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bcb.gov.br/pre/normativos/res/2014/pdf/res_4327_v1_O.pdf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969</Words>
  <Characters>5238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2021-06-25T20:45:00Z</dcterms:created>
  <dcterms:modified xsi:type="dcterms:W3CDTF">2021-06-25T20:48:00Z</dcterms:modified>
</cp:coreProperties>
</file>